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6209E" w14:textId="5F98840B" w:rsidR="00FE067E" w:rsidRPr="005A7409" w:rsidRDefault="00232C4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90E921A" wp14:editId="16CFE97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DDCAF45" w14:textId="32C367A0" w:rsidR="00232C47" w:rsidRPr="00232C47" w:rsidRDefault="00232C47" w:rsidP="00232C47">
                            <w:pPr>
                              <w:spacing w:line="240" w:lineRule="auto"/>
                              <w:jc w:val="center"/>
                              <w:rPr>
                                <w:rFonts w:cs="Arial"/>
                                <w:b/>
                              </w:rPr>
                            </w:pPr>
                            <w:r w:rsidRPr="00232C4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0E921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DDCAF45" w14:textId="32C367A0" w:rsidR="00232C47" w:rsidRPr="00232C47" w:rsidRDefault="00232C47" w:rsidP="00232C47">
                      <w:pPr>
                        <w:spacing w:line="240" w:lineRule="auto"/>
                        <w:jc w:val="center"/>
                        <w:rPr>
                          <w:rFonts w:cs="Arial"/>
                          <w:b/>
                        </w:rPr>
                      </w:pPr>
                      <w:r w:rsidRPr="00232C47">
                        <w:rPr>
                          <w:rFonts w:cs="Arial"/>
                          <w:b/>
                        </w:rPr>
                        <w:t>FISCAL NOTE</w:t>
                      </w:r>
                    </w:p>
                  </w:txbxContent>
                </v:textbox>
              </v:shape>
            </w:pict>
          </mc:Fallback>
        </mc:AlternateContent>
      </w:r>
      <w:r w:rsidR="00CD36CF" w:rsidRPr="005A7409">
        <w:rPr>
          <w:color w:val="auto"/>
        </w:rPr>
        <w:t>WEST virginia legislature</w:t>
      </w:r>
    </w:p>
    <w:p w14:paraId="362E1AA7" w14:textId="77777777" w:rsidR="00CD36CF" w:rsidRPr="005A7409" w:rsidRDefault="00CD36CF" w:rsidP="00CC1F3B">
      <w:pPr>
        <w:pStyle w:val="TitlePageSession"/>
        <w:rPr>
          <w:color w:val="auto"/>
        </w:rPr>
      </w:pPr>
      <w:r w:rsidRPr="005A7409">
        <w:rPr>
          <w:color w:val="auto"/>
        </w:rPr>
        <w:t>20</w:t>
      </w:r>
      <w:r w:rsidR="00CB1ADC" w:rsidRPr="005A7409">
        <w:rPr>
          <w:color w:val="auto"/>
        </w:rPr>
        <w:t>2</w:t>
      </w:r>
      <w:r w:rsidR="004D36C4" w:rsidRPr="005A7409">
        <w:rPr>
          <w:color w:val="auto"/>
        </w:rPr>
        <w:t>1</w:t>
      </w:r>
      <w:r w:rsidRPr="005A7409">
        <w:rPr>
          <w:color w:val="auto"/>
        </w:rPr>
        <w:t xml:space="preserve"> regular session</w:t>
      </w:r>
    </w:p>
    <w:p w14:paraId="21C13690" w14:textId="77777777" w:rsidR="00CD36CF" w:rsidRPr="005A7409" w:rsidRDefault="002504D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A7409">
            <w:rPr>
              <w:color w:val="auto"/>
            </w:rPr>
            <w:t>Introduced</w:t>
          </w:r>
        </w:sdtContent>
      </w:sdt>
    </w:p>
    <w:p w14:paraId="0C56E724" w14:textId="3261F4F9" w:rsidR="00CD36CF" w:rsidRPr="005A7409" w:rsidRDefault="002504D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A7409">
            <w:rPr>
              <w:color w:val="auto"/>
            </w:rPr>
            <w:t>House</w:t>
          </w:r>
        </w:sdtContent>
      </w:sdt>
      <w:r w:rsidR="00303684" w:rsidRPr="005A7409">
        <w:rPr>
          <w:color w:val="auto"/>
        </w:rPr>
        <w:t xml:space="preserve"> </w:t>
      </w:r>
      <w:r w:rsidR="00CD36CF" w:rsidRPr="005A740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2846</w:t>
          </w:r>
        </w:sdtContent>
      </w:sdt>
    </w:p>
    <w:p w14:paraId="7CEE05B9" w14:textId="5713FFB4" w:rsidR="00CD36CF" w:rsidRPr="005A7409" w:rsidRDefault="00CD36CF" w:rsidP="00CC1F3B">
      <w:pPr>
        <w:pStyle w:val="Sponsors"/>
        <w:rPr>
          <w:color w:val="auto"/>
        </w:rPr>
      </w:pPr>
      <w:r w:rsidRPr="005A7409">
        <w:rPr>
          <w:color w:val="auto"/>
        </w:rPr>
        <w:t xml:space="preserve">By </w:t>
      </w:r>
      <w:sdt>
        <w:sdtPr>
          <w:rPr>
            <w:color w:val="auto"/>
          </w:rPr>
          <w:tag w:val="Sponsors"/>
          <w:id w:val="1589585889"/>
          <w:placeholder>
            <w:docPart w:val="BC6A277E70A54C5D83F0F91084EB54B0"/>
          </w:placeholder>
          <w:text w:multiLine="1"/>
        </w:sdtPr>
        <w:sdtEndPr/>
        <w:sdtContent>
          <w:r w:rsidR="008D453C" w:rsidRPr="005A7409">
            <w:rPr>
              <w:color w:val="auto"/>
            </w:rPr>
            <w:t>Delegate</w:t>
          </w:r>
          <w:r w:rsidR="000F5C56">
            <w:rPr>
              <w:color w:val="auto"/>
            </w:rPr>
            <w:t>s</w:t>
          </w:r>
          <w:r w:rsidR="008D453C" w:rsidRPr="005A7409">
            <w:rPr>
              <w:color w:val="auto"/>
            </w:rPr>
            <w:t xml:space="preserve"> Keaton</w:t>
          </w:r>
          <w:r w:rsidR="000F5C56">
            <w:rPr>
              <w:color w:val="auto"/>
            </w:rPr>
            <w:t xml:space="preserve"> and Haynes</w:t>
          </w:r>
        </w:sdtContent>
      </w:sdt>
    </w:p>
    <w:p w14:paraId="525E8C82" w14:textId="599FF688" w:rsidR="00E831B3" w:rsidRPr="005A7409" w:rsidRDefault="00CD36CF" w:rsidP="00CC1F3B">
      <w:pPr>
        <w:pStyle w:val="References"/>
        <w:rPr>
          <w:color w:val="auto"/>
        </w:rPr>
      </w:pPr>
      <w:r w:rsidRPr="005A7409">
        <w:rPr>
          <w:color w:val="auto"/>
        </w:rPr>
        <w:t>[</w:t>
      </w:r>
      <w:sdt>
        <w:sdtPr>
          <w:rPr>
            <w:color w:val="auto"/>
          </w:rPr>
          <w:tag w:val="References"/>
          <w:id w:val="-1043047873"/>
          <w:placeholder>
            <w:docPart w:val="460D713500284C7FB4932CF3609CC106"/>
          </w:placeholder>
          <w:text w:multiLine="1"/>
        </w:sdtPr>
        <w:sdtEndPr/>
        <w:sdtContent>
          <w:r w:rsidR="002504D9">
            <w:rPr>
              <w:color w:val="auto"/>
            </w:rPr>
            <w:t>Introduced March 02, 2021; Referred to the Committee on Banking and Insurance then Finance</w:t>
          </w:r>
        </w:sdtContent>
      </w:sdt>
      <w:r w:rsidRPr="005A7409">
        <w:rPr>
          <w:color w:val="auto"/>
        </w:rPr>
        <w:t>]</w:t>
      </w:r>
    </w:p>
    <w:p w14:paraId="10412C46" w14:textId="4070F29F" w:rsidR="00303684" w:rsidRPr="005A7409" w:rsidRDefault="0000526A" w:rsidP="00CC1F3B">
      <w:pPr>
        <w:pStyle w:val="TitleSection"/>
        <w:rPr>
          <w:color w:val="auto"/>
        </w:rPr>
      </w:pPr>
      <w:r w:rsidRPr="005A7409">
        <w:rPr>
          <w:color w:val="auto"/>
        </w:rPr>
        <w:lastRenderedPageBreak/>
        <w:t>A BILL</w:t>
      </w:r>
      <w:r w:rsidR="000C7873" w:rsidRPr="005A7409">
        <w:rPr>
          <w:color w:val="auto"/>
        </w:rPr>
        <w:t xml:space="preserve"> to amend and reenact §33-3-</w:t>
      </w:r>
      <w:r w:rsidR="00F86E81" w:rsidRPr="005A7409">
        <w:rPr>
          <w:color w:val="auto"/>
        </w:rPr>
        <w:t xml:space="preserve">14 </w:t>
      </w:r>
      <w:r w:rsidR="000C7873" w:rsidRPr="005A7409">
        <w:rPr>
          <w:color w:val="auto"/>
        </w:rPr>
        <w:t xml:space="preserve">of the Code of West Virginia, 1931, as amended, relating to </w:t>
      </w:r>
      <w:r w:rsidR="00F86E81" w:rsidRPr="005A7409">
        <w:rPr>
          <w:color w:val="auto"/>
        </w:rPr>
        <w:t xml:space="preserve">dedicating 25 percent of the </w:t>
      </w:r>
      <w:r w:rsidR="00440A91" w:rsidRPr="005A7409">
        <w:rPr>
          <w:color w:val="auto"/>
        </w:rPr>
        <w:t>annual insurance premium tax to the PEIA Rainy Day Fund.</w:t>
      </w:r>
    </w:p>
    <w:p w14:paraId="2F4C3320" w14:textId="77777777" w:rsidR="00303684" w:rsidRPr="005A7409" w:rsidRDefault="00303684" w:rsidP="00CC1F3B">
      <w:pPr>
        <w:pStyle w:val="EnactingClause"/>
        <w:rPr>
          <w:color w:val="auto"/>
        </w:rPr>
        <w:sectPr w:rsidR="00303684" w:rsidRPr="005A7409" w:rsidSect="00173E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A7409">
        <w:rPr>
          <w:color w:val="auto"/>
        </w:rPr>
        <w:t>Be it enacted by the Legislature of West Virginia:</w:t>
      </w:r>
    </w:p>
    <w:p w14:paraId="5D152E20" w14:textId="77777777" w:rsidR="000C7873" w:rsidRPr="005A7409" w:rsidRDefault="000C7873" w:rsidP="00AB1622">
      <w:pPr>
        <w:pStyle w:val="ArticleHeading"/>
        <w:rPr>
          <w:color w:val="auto"/>
        </w:rPr>
        <w:sectPr w:rsidR="000C7873" w:rsidRPr="005A7409" w:rsidSect="00173E9A">
          <w:type w:val="continuous"/>
          <w:pgSz w:w="12240" w:h="15840" w:code="1"/>
          <w:pgMar w:top="1440" w:right="1440" w:bottom="1440" w:left="1440" w:header="720" w:footer="720" w:gutter="0"/>
          <w:lnNumType w:countBy="1" w:restart="newSection"/>
          <w:cols w:space="720"/>
          <w:titlePg/>
          <w:docGrid w:linePitch="360"/>
        </w:sectPr>
      </w:pPr>
      <w:r w:rsidRPr="005A7409">
        <w:rPr>
          <w:color w:val="auto"/>
        </w:rPr>
        <w:t>ARTICLE 3. LICENSING, FEES AND TAXATION OF INSURERS.</w:t>
      </w:r>
    </w:p>
    <w:p w14:paraId="4DA7BEC8" w14:textId="77777777" w:rsidR="0049701C" w:rsidRPr="005A7409" w:rsidRDefault="0049701C" w:rsidP="00173E9A">
      <w:pPr>
        <w:pStyle w:val="SectionHeading"/>
        <w:rPr>
          <w:color w:val="auto"/>
        </w:rPr>
      </w:pPr>
      <w:r w:rsidRPr="005A7409">
        <w:rPr>
          <w:color w:val="auto"/>
        </w:rPr>
        <w:t>§33-3-14. Annual financial statement and premium tax return; remittance by insurer of premium tax, less certain deductions; special revenue fund created.</w:t>
      </w:r>
    </w:p>
    <w:p w14:paraId="374EDE31" w14:textId="17104B74" w:rsidR="0049701C" w:rsidRPr="005A7409" w:rsidRDefault="0049701C" w:rsidP="00173E9A">
      <w:pPr>
        <w:pStyle w:val="SectionBody"/>
        <w:rPr>
          <w:color w:val="auto"/>
        </w:rPr>
      </w:pPr>
      <w:r w:rsidRPr="005A7409">
        <w:rPr>
          <w:color w:val="auto"/>
        </w:rPr>
        <w:t xml:space="preserve">(a) Every insurer transacting insurance in West Virginia shall file with the commissioner, on or before March 1, each year, a financial statement made under oath of its president or secretary and on a form prescribed by the commissioner. The insurer shall also, on or before March 1 of each year subject to </w:t>
      </w:r>
      <w:r w:rsidRPr="005A7409">
        <w:rPr>
          <w:strike/>
          <w:color w:val="auto"/>
        </w:rPr>
        <w:t>the provisions of</w:t>
      </w:r>
      <w:r w:rsidRPr="005A7409">
        <w:rPr>
          <w:color w:val="auto"/>
        </w:rPr>
        <w:t xml:space="preserve"> §33-3-14c of this code, under the oath of its president or secretary, make a premium tax return for the previous calendar year on a form prescribed by the commissioner showing the gross amount of direct premiums, whether designated as a premium or by some other name, collected and received by it during the previous calendar year on policies covering risks resident, located or to be performed in this state and compute the amount of premium tax chargeable to it in accordance with the provisions of this article, deducting the amount of quarterly payments as required to be made pursuant to </w:t>
      </w:r>
      <w:r w:rsidRPr="005A7409">
        <w:rPr>
          <w:strike/>
          <w:color w:val="auto"/>
        </w:rPr>
        <w:t>the provisions of</w:t>
      </w:r>
      <w:r w:rsidRPr="005A7409">
        <w:rPr>
          <w:color w:val="auto"/>
        </w:rPr>
        <w:t xml:space="preserve"> §33-3-14c of this code, if any, less any adjustments to the gross amount of the direct premiums made during the calendar year, if any, and transmit with the return to the commissioner a remittance in full for the tax due. The tax is the sum equal to two percent of the taxable premium and also includes any additional tax due under §33-3-14c of this code. All taxes, except those received on write your own federal flood insurance premium taxes, received by the commissioner shall be paid into the insurance tax fund created in subsection (b) of this section: </w:t>
      </w:r>
      <w:r w:rsidRPr="005A7409">
        <w:rPr>
          <w:i/>
          <w:iCs/>
          <w:color w:val="auto"/>
        </w:rPr>
        <w:t>Provided,</w:t>
      </w:r>
      <w:r w:rsidRPr="005A7409">
        <w:rPr>
          <w:color w:val="auto"/>
        </w:rPr>
        <w:t xml:space="preserve"> That no later than June 30 of each year, 1,667,000 of the portion of taxes received by the commissioner from insurance policies for medical liability insurance as defined in §33-20F-3 of this code and from any insurer on its medical malpractice line shall be temporarily dedicated to replenishing moneys appropriated from the tobacco settlement account pursuant to </w:t>
      </w:r>
      <w:r w:rsidR="00C31646" w:rsidRPr="005A7409">
        <w:rPr>
          <w:color w:val="auto"/>
        </w:rPr>
        <w:t>§4-11A-2</w:t>
      </w:r>
      <w:r w:rsidRPr="005A7409">
        <w:rPr>
          <w:color w:val="auto"/>
        </w:rPr>
        <w:t xml:space="preserve"> (c) of this code. Upon determination by the commissioner that these moneys have been fully replenished to the tobacco settlement account, the commissioner shall resume depositing taxes received from medical malpractice premiums as provided in subsection (b) of this section.</w:t>
      </w:r>
    </w:p>
    <w:p w14:paraId="67AEC7FA" w14:textId="30267711" w:rsidR="0049701C" w:rsidRPr="005A7409" w:rsidRDefault="0049701C" w:rsidP="00173E9A">
      <w:pPr>
        <w:pStyle w:val="SectionBody"/>
        <w:rPr>
          <w:color w:val="auto"/>
        </w:rPr>
      </w:pPr>
      <w:r w:rsidRPr="005A7409">
        <w:rPr>
          <w:color w:val="auto"/>
        </w:rPr>
        <w:t xml:space="preserve">(b) There is created in the state Treasury a special revenue fund, administered by the treasurer, designated the </w:t>
      </w:r>
      <w:r w:rsidR="00B22006" w:rsidRPr="005A7409">
        <w:rPr>
          <w:color w:val="auto"/>
        </w:rPr>
        <w:t>“</w:t>
      </w:r>
      <w:r w:rsidRPr="005A7409">
        <w:rPr>
          <w:color w:val="auto"/>
        </w:rPr>
        <w:t>insurance tax fund</w:t>
      </w:r>
      <w:r w:rsidR="00B22006" w:rsidRPr="005A7409">
        <w:rPr>
          <w:color w:val="auto"/>
        </w:rPr>
        <w:t>”</w:t>
      </w:r>
      <w:r w:rsidRPr="005A7409">
        <w:rPr>
          <w:color w:val="auto"/>
        </w:rPr>
        <w:t xml:space="preserve">. This fund is not part of the General Revenue Fund of the state. It consists of all amounts deposited in the fund pursuant to subsection (a) of this section, </w:t>
      </w:r>
      <w:r w:rsidR="00C31646" w:rsidRPr="005A7409">
        <w:rPr>
          <w:color w:val="auto"/>
        </w:rPr>
        <w:t>§33-3-15 and §33-3-17</w:t>
      </w:r>
      <w:r w:rsidRPr="005A7409">
        <w:rPr>
          <w:color w:val="auto"/>
        </w:rPr>
        <w:t xml:space="preserve"> of this </w:t>
      </w:r>
      <w:r w:rsidR="00C31646" w:rsidRPr="005A7409">
        <w:rPr>
          <w:color w:val="auto"/>
        </w:rPr>
        <w:t>code</w:t>
      </w:r>
      <w:r w:rsidRPr="005A7409">
        <w:rPr>
          <w:color w:val="auto"/>
        </w:rPr>
        <w:t>, except those received on write your own federal flood insurance premium taxes, any appropriations to the fund, all interest earned from investment of the fund and any gifts, grants or contributions received by the fund.</w:t>
      </w:r>
    </w:p>
    <w:p w14:paraId="373ABB48" w14:textId="77777777" w:rsidR="0049701C" w:rsidRPr="005A7409" w:rsidRDefault="0049701C" w:rsidP="00173E9A">
      <w:pPr>
        <w:pStyle w:val="SectionBody"/>
        <w:rPr>
          <w:color w:val="auto"/>
        </w:rPr>
      </w:pPr>
      <w:r w:rsidRPr="005A7409">
        <w:rPr>
          <w:color w:val="auto"/>
        </w:rPr>
        <w:t>(c) After the transfers authorized in this section, the treasurer shall, no later than the last business day of each month, transfer amounts the treasurer determines are not necessary for making refunds under this article to the credit of the General Revenue Fund.</w:t>
      </w:r>
    </w:p>
    <w:p w14:paraId="632F7D7D" w14:textId="034837EE" w:rsidR="0049701C" w:rsidRPr="005A7409" w:rsidRDefault="0049701C" w:rsidP="00173E9A">
      <w:pPr>
        <w:pStyle w:val="SectionBody"/>
        <w:rPr>
          <w:color w:val="auto"/>
        </w:rPr>
      </w:pPr>
      <w:r w:rsidRPr="005A7409">
        <w:rPr>
          <w:color w:val="auto"/>
        </w:rPr>
        <w:t xml:space="preserve">(d) There is created in the state Treasury a special revenue fund, administered by the treasurer, designated the </w:t>
      </w:r>
      <w:r w:rsidR="00B22006" w:rsidRPr="005A7409">
        <w:rPr>
          <w:color w:val="auto"/>
        </w:rPr>
        <w:t>“</w:t>
      </w:r>
      <w:r w:rsidRPr="005A7409">
        <w:rPr>
          <w:color w:val="auto"/>
        </w:rPr>
        <w:t>flood insurance tax fund</w:t>
      </w:r>
      <w:r w:rsidR="00B22006" w:rsidRPr="005A7409">
        <w:rPr>
          <w:color w:val="auto"/>
        </w:rPr>
        <w:t>”</w:t>
      </w:r>
      <w:r w:rsidRPr="005A7409">
        <w:rPr>
          <w:color w:val="auto"/>
        </w:rPr>
        <w:t>. This fund is not part of the General Revenue Fund of the state. All taxes collected pursuant to subsection (a) of this section from federal flood insurance policy premium taxes shall be deposited into the flood insurance tax fund. The flood insurance tax fund shall contain collections, any appropriations to the fund and any gifts, grants and contributions received.</w:t>
      </w:r>
    </w:p>
    <w:p w14:paraId="349C1555" w14:textId="77777777" w:rsidR="00F86E81" w:rsidRPr="005A7409" w:rsidRDefault="0049701C" w:rsidP="00173E9A">
      <w:pPr>
        <w:pStyle w:val="SectionBody"/>
        <w:rPr>
          <w:color w:val="auto"/>
        </w:rPr>
      </w:pPr>
      <w:r w:rsidRPr="005A7409">
        <w:rPr>
          <w:color w:val="auto"/>
        </w:rPr>
        <w:t>(e) The treasurer is restricted to, and shall distribute from, the flood insurance tax fund for activities which promote and enhance flood plain management issues and for subgrants to local units of government and other eligible entities after full consideration of the recommendations of the Office of Emergency Services</w:t>
      </w:r>
    </w:p>
    <w:p w14:paraId="5C058378" w14:textId="095D160E" w:rsidR="0049701C" w:rsidRPr="005A7409" w:rsidRDefault="00F86E81" w:rsidP="00173E9A">
      <w:pPr>
        <w:pStyle w:val="SectionBody"/>
        <w:rPr>
          <w:color w:val="auto"/>
          <w:u w:val="single"/>
        </w:rPr>
      </w:pPr>
      <w:r w:rsidRPr="005A7409">
        <w:rPr>
          <w:color w:val="auto"/>
          <w:u w:val="single"/>
        </w:rPr>
        <w:t xml:space="preserve">(f) Effective July 1, 2021, there shall be transferred, from the </w:t>
      </w:r>
      <w:r w:rsidR="00B22006" w:rsidRPr="005A7409">
        <w:rPr>
          <w:color w:val="auto"/>
          <w:u w:val="single"/>
        </w:rPr>
        <w:t>“</w:t>
      </w:r>
      <w:r w:rsidRPr="005A7409">
        <w:rPr>
          <w:color w:val="auto"/>
          <w:u w:val="single"/>
        </w:rPr>
        <w:t>insurance tax fund</w:t>
      </w:r>
      <w:r w:rsidR="00B22006" w:rsidRPr="005A7409">
        <w:rPr>
          <w:color w:val="auto"/>
          <w:u w:val="single"/>
        </w:rPr>
        <w:t>”</w:t>
      </w:r>
      <w:r w:rsidRPr="005A7409">
        <w:rPr>
          <w:color w:val="auto"/>
          <w:u w:val="single"/>
        </w:rPr>
        <w:t xml:space="preserve"> to the PEIA Rainy Day Fund created by §11B-2-15 of the code, 25 percent of the tax collected under this section.</w:t>
      </w:r>
    </w:p>
    <w:p w14:paraId="7FB76BF4" w14:textId="77777777" w:rsidR="00C33014" w:rsidRPr="005A7409" w:rsidRDefault="00C33014" w:rsidP="00CC1F3B">
      <w:pPr>
        <w:pStyle w:val="Note"/>
        <w:rPr>
          <w:color w:val="auto"/>
        </w:rPr>
      </w:pPr>
    </w:p>
    <w:p w14:paraId="3AB55CF6" w14:textId="139D4472" w:rsidR="006865E9" w:rsidRPr="005A7409" w:rsidRDefault="00CF1DCA" w:rsidP="00CC1F3B">
      <w:pPr>
        <w:pStyle w:val="Note"/>
        <w:rPr>
          <w:color w:val="auto"/>
        </w:rPr>
      </w:pPr>
      <w:r w:rsidRPr="005A7409">
        <w:rPr>
          <w:color w:val="auto"/>
        </w:rPr>
        <w:t>NOTE: The</w:t>
      </w:r>
      <w:r w:rsidR="006865E9" w:rsidRPr="005A7409">
        <w:rPr>
          <w:color w:val="auto"/>
        </w:rPr>
        <w:t xml:space="preserve"> purpose of this bill is to </w:t>
      </w:r>
      <w:r w:rsidR="00440A91" w:rsidRPr="005A7409">
        <w:rPr>
          <w:color w:val="auto"/>
        </w:rPr>
        <w:t>dedicate 25 percent of the annual insurance premium tax to the PEIA Rainy Day Fund.</w:t>
      </w:r>
    </w:p>
    <w:p w14:paraId="5ABC23CE" w14:textId="77777777" w:rsidR="006865E9" w:rsidRPr="005A7409" w:rsidRDefault="00AE48A0" w:rsidP="00CC1F3B">
      <w:pPr>
        <w:pStyle w:val="Note"/>
        <w:rPr>
          <w:color w:val="auto"/>
        </w:rPr>
      </w:pPr>
      <w:r w:rsidRPr="005A7409">
        <w:rPr>
          <w:color w:val="auto"/>
        </w:rPr>
        <w:t>Strike-throughs indicate language that would be stricken from a heading or the present law and underscoring indicates new language that would be added.</w:t>
      </w:r>
    </w:p>
    <w:sectPr w:rsidR="006865E9" w:rsidRPr="005A7409" w:rsidSect="00173E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C120B" w14:textId="77777777" w:rsidR="005A3DAE" w:rsidRPr="00B844FE" w:rsidRDefault="005A3DAE" w:rsidP="00B844FE">
      <w:r>
        <w:separator/>
      </w:r>
    </w:p>
  </w:endnote>
  <w:endnote w:type="continuationSeparator" w:id="0">
    <w:p w14:paraId="785B7F9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98A17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C681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10FA3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0FACB" w14:textId="77777777" w:rsidR="005A3DAE" w:rsidRPr="00B844FE" w:rsidRDefault="005A3DAE" w:rsidP="00B844FE">
      <w:r>
        <w:separator/>
      </w:r>
    </w:p>
  </w:footnote>
  <w:footnote w:type="continuationSeparator" w:id="0">
    <w:p w14:paraId="4748D9D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91DD3" w14:textId="77777777" w:rsidR="002A0269" w:rsidRPr="00B844FE" w:rsidRDefault="002504D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E0C3F" w14:textId="22B89B5B" w:rsidR="00C33014" w:rsidRPr="00C33014" w:rsidRDefault="00AE48A0" w:rsidP="000573A9">
    <w:pPr>
      <w:pStyle w:val="HeaderStyle"/>
    </w:pPr>
    <w:r>
      <w:t>I</w:t>
    </w:r>
    <w:r w:rsidR="001A66B7">
      <w:t xml:space="preserve">ntr </w:t>
    </w:r>
    <w:sdt>
      <w:sdtPr>
        <w:tag w:val="BNumWH"/>
        <w:id w:val="138549797"/>
        <w:placeholder>
          <w:docPart w:val="E89C201A729E45D487ED90352DA62A3D"/>
        </w:placeholder>
        <w:showingPlcHdr/>
        <w:text/>
      </w:sdtPr>
      <w:sdtEndPr/>
      <w:sdtContent/>
    </w:sdt>
    <w:r w:rsidR="007A5259">
      <w:t xml:space="preserve"> </w:t>
    </w:r>
    <w:r w:rsidR="00173E9A">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50E1" w:rsidRPr="00756138">
          <w:rPr>
            <w:color w:val="auto"/>
          </w:rPr>
          <w:t>2021R2329</w:t>
        </w:r>
      </w:sdtContent>
    </w:sdt>
  </w:p>
  <w:p w14:paraId="5D68D0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A54C" w14:textId="04E80360" w:rsidR="002A0269" w:rsidRPr="002A0269" w:rsidRDefault="002504D9" w:rsidP="00CC1F3B">
    <w:pPr>
      <w:pStyle w:val="HeaderStyle"/>
    </w:pPr>
    <w:sdt>
      <w:sdtPr>
        <w:tag w:val="BNumWH"/>
        <w:id w:val="-1890952866"/>
        <w:placeholder>
          <w:docPart w:val="242E8909058145EFB3080E11996B891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D453C">
          <w:t>2021R23</w:t>
        </w:r>
        <w:r w:rsidR="00F550E1">
          <w:t>2</w:t>
        </w:r>
        <w:r w:rsidR="008D453C">
          <w:t>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C7873"/>
    <w:rsid w:val="000E3912"/>
    <w:rsid w:val="000F5C56"/>
    <w:rsid w:val="0010070F"/>
    <w:rsid w:val="0015112E"/>
    <w:rsid w:val="001552E7"/>
    <w:rsid w:val="001566B4"/>
    <w:rsid w:val="00173E9A"/>
    <w:rsid w:val="001A66B7"/>
    <w:rsid w:val="001C279E"/>
    <w:rsid w:val="001D459E"/>
    <w:rsid w:val="00232C47"/>
    <w:rsid w:val="002504D9"/>
    <w:rsid w:val="0027011C"/>
    <w:rsid w:val="00274200"/>
    <w:rsid w:val="00275740"/>
    <w:rsid w:val="002A0269"/>
    <w:rsid w:val="00303684"/>
    <w:rsid w:val="003143F5"/>
    <w:rsid w:val="00314854"/>
    <w:rsid w:val="00390EC5"/>
    <w:rsid w:val="00394191"/>
    <w:rsid w:val="003C51CD"/>
    <w:rsid w:val="003F4EA7"/>
    <w:rsid w:val="004368E0"/>
    <w:rsid w:val="00440A91"/>
    <w:rsid w:val="0049701C"/>
    <w:rsid w:val="004C13DD"/>
    <w:rsid w:val="004D36C4"/>
    <w:rsid w:val="004E3441"/>
    <w:rsid w:val="00500579"/>
    <w:rsid w:val="005A3DAE"/>
    <w:rsid w:val="005A5366"/>
    <w:rsid w:val="005A7409"/>
    <w:rsid w:val="00632DF4"/>
    <w:rsid w:val="006369EB"/>
    <w:rsid w:val="00637E73"/>
    <w:rsid w:val="006865E9"/>
    <w:rsid w:val="00691F3E"/>
    <w:rsid w:val="00694BFB"/>
    <w:rsid w:val="006A106B"/>
    <w:rsid w:val="006C523D"/>
    <w:rsid w:val="006D4036"/>
    <w:rsid w:val="00756F60"/>
    <w:rsid w:val="007A5259"/>
    <w:rsid w:val="007A7081"/>
    <w:rsid w:val="007F1CF5"/>
    <w:rsid w:val="00834EDE"/>
    <w:rsid w:val="008736AA"/>
    <w:rsid w:val="008D275D"/>
    <w:rsid w:val="008D453C"/>
    <w:rsid w:val="00980327"/>
    <w:rsid w:val="00986478"/>
    <w:rsid w:val="009B5557"/>
    <w:rsid w:val="009F1067"/>
    <w:rsid w:val="00A31E01"/>
    <w:rsid w:val="00A527AD"/>
    <w:rsid w:val="00A718CF"/>
    <w:rsid w:val="00AE48A0"/>
    <w:rsid w:val="00AE61BE"/>
    <w:rsid w:val="00B16F25"/>
    <w:rsid w:val="00B22006"/>
    <w:rsid w:val="00B24422"/>
    <w:rsid w:val="00B66B81"/>
    <w:rsid w:val="00B80C20"/>
    <w:rsid w:val="00B844FE"/>
    <w:rsid w:val="00B86B4F"/>
    <w:rsid w:val="00BA1F84"/>
    <w:rsid w:val="00BC562B"/>
    <w:rsid w:val="00C31646"/>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3168"/>
    <w:rsid w:val="00EE70CB"/>
    <w:rsid w:val="00F41CA2"/>
    <w:rsid w:val="00F443C0"/>
    <w:rsid w:val="00F550E1"/>
    <w:rsid w:val="00F62EFB"/>
    <w:rsid w:val="00F86E8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A3D77A"/>
  <w15:chartTrackingRefBased/>
  <w15:docId w15:val="{AD6C216B-3038-45D7-B3B1-6F9F8239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C7873"/>
    <w:rPr>
      <w:rFonts w:eastAsia="Calibri"/>
      <w:b/>
      <w:caps/>
      <w:color w:val="000000"/>
      <w:sz w:val="24"/>
    </w:rPr>
  </w:style>
  <w:style w:type="character" w:customStyle="1" w:styleId="SectionBodyChar">
    <w:name w:val="Section Body Char"/>
    <w:link w:val="SectionBody"/>
    <w:rsid w:val="000C7873"/>
    <w:rPr>
      <w:rFonts w:eastAsia="Calibri"/>
      <w:color w:val="000000"/>
    </w:rPr>
  </w:style>
  <w:style w:type="character" w:customStyle="1" w:styleId="SectionHeadingChar">
    <w:name w:val="Section Heading Char"/>
    <w:link w:val="SectionHeading"/>
    <w:rsid w:val="000C787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89C201A729E45D487ED90352DA62A3D"/>
        <w:category>
          <w:name w:val="General"/>
          <w:gallery w:val="placeholder"/>
        </w:category>
        <w:types>
          <w:type w:val="bbPlcHdr"/>
        </w:types>
        <w:behaviors>
          <w:behavior w:val="content"/>
        </w:behaviors>
        <w:guid w:val="{33DF90F3-BDDF-40FB-BCFE-6A327BD5F1D0}"/>
      </w:docPartPr>
      <w:docPartBody>
        <w:p w:rsidR="00D036E5" w:rsidRDefault="00D036E5"/>
      </w:docPartBody>
    </w:docPart>
    <w:docPart>
      <w:docPartPr>
        <w:name w:val="242E8909058145EFB3080E11996B8912"/>
        <w:category>
          <w:name w:val="General"/>
          <w:gallery w:val="placeholder"/>
        </w:category>
        <w:types>
          <w:type w:val="bbPlcHdr"/>
        </w:types>
        <w:behaviors>
          <w:behavior w:val="content"/>
        </w:behaviors>
        <w:guid w:val="{93A0B842-B8B8-463B-9366-F9C134EAA41C}"/>
      </w:docPartPr>
      <w:docPartBody>
        <w:p w:rsidR="00D036E5" w:rsidRDefault="00D036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890586"/>
    <w:rsid w:val="00D0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2021-02-22T15:18:00Z</cp:lastPrinted>
  <dcterms:created xsi:type="dcterms:W3CDTF">2021-03-01T14:35:00Z</dcterms:created>
  <dcterms:modified xsi:type="dcterms:W3CDTF">2021-03-01T14:35:00Z</dcterms:modified>
</cp:coreProperties>
</file>